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094C" w14:textId="77777777" w:rsidR="0027077F" w:rsidRPr="00BB51FF" w:rsidRDefault="0027077F">
      <w:pPr>
        <w:rPr>
          <w:rFonts w:ascii="Verdana" w:hAnsi="Verdana"/>
          <w:b/>
          <w:bCs/>
          <w:sz w:val="18"/>
          <w:szCs w:val="18"/>
        </w:rPr>
      </w:pPr>
      <w:r w:rsidRPr="00BB51FF">
        <w:rPr>
          <w:rFonts w:ascii="Verdana" w:hAnsi="Verdana"/>
          <w:b/>
          <w:bCs/>
          <w:sz w:val="18"/>
          <w:szCs w:val="18"/>
        </w:rPr>
        <w:t>Úprava kalkulace cen pro vodné a stočné</w:t>
      </w:r>
    </w:p>
    <w:p w14:paraId="23AE5E7C" w14:textId="77777777" w:rsidR="0027077F" w:rsidRPr="00BB51FF" w:rsidRDefault="0027077F">
      <w:pPr>
        <w:rPr>
          <w:rFonts w:ascii="Verdana" w:hAnsi="Verdana"/>
          <w:sz w:val="18"/>
          <w:szCs w:val="18"/>
        </w:rPr>
      </w:pPr>
    </w:p>
    <w:p w14:paraId="736B8586" w14:textId="770A8957" w:rsidR="0015759A" w:rsidRPr="00BB51FF" w:rsidRDefault="0027077F">
      <w:pPr>
        <w:rPr>
          <w:rFonts w:ascii="Verdana" w:hAnsi="Verdana"/>
          <w:sz w:val="18"/>
          <w:szCs w:val="18"/>
        </w:rPr>
      </w:pPr>
      <w:r w:rsidRPr="00BB51FF">
        <w:rPr>
          <w:rFonts w:ascii="Verdana" w:hAnsi="Verdana"/>
          <w:sz w:val="18"/>
          <w:szCs w:val="18"/>
        </w:rPr>
        <w:t xml:space="preserve">Raketový nárůst cen energií na burze v posledních dvou měsících donutil vodohospodáře </w:t>
      </w:r>
      <w:r w:rsidR="008B04AF" w:rsidRPr="00BB51FF">
        <w:rPr>
          <w:rFonts w:ascii="Verdana" w:hAnsi="Verdana"/>
          <w:sz w:val="18"/>
          <w:szCs w:val="18"/>
        </w:rPr>
        <w:t>z</w:t>
      </w:r>
      <w:r w:rsidRPr="00BB51FF">
        <w:rPr>
          <w:rFonts w:ascii="Verdana" w:hAnsi="Verdana"/>
          <w:sz w:val="18"/>
          <w:szCs w:val="18"/>
        </w:rPr>
        <w:t xml:space="preserve"> VAK Beroun přistoupit ke změně kalkulace </w:t>
      </w:r>
      <w:r w:rsidR="00FF1C0D">
        <w:rPr>
          <w:rFonts w:ascii="Verdana" w:hAnsi="Verdana"/>
          <w:sz w:val="18"/>
          <w:szCs w:val="18"/>
        </w:rPr>
        <w:t xml:space="preserve">regionální </w:t>
      </w:r>
      <w:r w:rsidRPr="00BB51FF">
        <w:rPr>
          <w:rFonts w:ascii="Verdana" w:hAnsi="Verdana"/>
          <w:sz w:val="18"/>
          <w:szCs w:val="18"/>
        </w:rPr>
        <w:t>ceny pro vodné a stočné na zbytek roku 2022</w:t>
      </w:r>
      <w:r w:rsidR="008B04AF" w:rsidRPr="00BB51FF">
        <w:rPr>
          <w:rFonts w:ascii="Verdana" w:hAnsi="Verdana"/>
          <w:sz w:val="18"/>
          <w:szCs w:val="18"/>
        </w:rPr>
        <w:t>.</w:t>
      </w:r>
      <w:r w:rsidR="00346467" w:rsidRPr="00BB51FF">
        <w:rPr>
          <w:rFonts w:ascii="Verdana" w:hAnsi="Verdana"/>
          <w:sz w:val="18"/>
          <w:szCs w:val="18"/>
        </w:rPr>
        <w:t xml:space="preserve"> </w:t>
      </w:r>
      <w:r w:rsidR="008B04AF" w:rsidRPr="00BB51FF">
        <w:rPr>
          <w:rFonts w:ascii="Verdana" w:hAnsi="Verdana"/>
          <w:sz w:val="18"/>
          <w:szCs w:val="18"/>
        </w:rPr>
        <w:t>„</w:t>
      </w:r>
      <w:r w:rsidR="00346467" w:rsidRPr="00BB51FF">
        <w:rPr>
          <w:rFonts w:ascii="Verdana" w:hAnsi="Verdana"/>
          <w:sz w:val="18"/>
          <w:szCs w:val="18"/>
        </w:rPr>
        <w:t>Je to bezprecedentní situace,</w:t>
      </w:r>
      <w:r w:rsidR="008B04AF" w:rsidRPr="00BB51FF">
        <w:rPr>
          <w:rFonts w:ascii="Verdana" w:hAnsi="Verdana"/>
          <w:sz w:val="18"/>
          <w:szCs w:val="18"/>
        </w:rPr>
        <w:t>“</w:t>
      </w:r>
      <w:r w:rsidR="00346467" w:rsidRPr="00BB51FF">
        <w:rPr>
          <w:rFonts w:ascii="Verdana" w:hAnsi="Verdana"/>
          <w:sz w:val="18"/>
          <w:szCs w:val="18"/>
        </w:rPr>
        <w:t xml:space="preserve"> říká Jiří Paul, ředitel společnosti. </w:t>
      </w:r>
      <w:r w:rsidR="0024772F" w:rsidRPr="00BB51FF">
        <w:rPr>
          <w:rFonts w:ascii="Verdana" w:hAnsi="Verdana"/>
          <w:sz w:val="18"/>
          <w:szCs w:val="18"/>
        </w:rPr>
        <w:t>„</w:t>
      </w:r>
      <w:r w:rsidR="00346467" w:rsidRPr="00BB51FF">
        <w:rPr>
          <w:rFonts w:ascii="Verdana" w:hAnsi="Verdana"/>
          <w:sz w:val="18"/>
          <w:szCs w:val="18"/>
        </w:rPr>
        <w:t xml:space="preserve">S </w:t>
      </w:r>
      <w:r w:rsidR="00121A0D" w:rsidRPr="00BB51FF">
        <w:rPr>
          <w:rFonts w:ascii="Verdana" w:hAnsi="Verdana"/>
          <w:sz w:val="18"/>
          <w:szCs w:val="18"/>
        </w:rPr>
        <w:t>vysokými</w:t>
      </w:r>
      <w:r w:rsidR="00346467" w:rsidRPr="00BB51FF">
        <w:rPr>
          <w:rFonts w:ascii="Verdana" w:hAnsi="Verdana"/>
          <w:sz w:val="18"/>
          <w:szCs w:val="18"/>
        </w:rPr>
        <w:t xml:space="preserve"> cenami elektrické energie zápolí</w:t>
      </w:r>
      <w:r w:rsidR="008B04AF" w:rsidRPr="00BB51FF">
        <w:rPr>
          <w:rFonts w:ascii="Verdana" w:hAnsi="Verdana"/>
          <w:sz w:val="18"/>
          <w:szCs w:val="18"/>
        </w:rPr>
        <w:t>me</w:t>
      </w:r>
      <w:r w:rsidR="00346467" w:rsidRPr="00BB51FF">
        <w:rPr>
          <w:rFonts w:ascii="Verdana" w:hAnsi="Verdana"/>
          <w:sz w:val="18"/>
          <w:szCs w:val="18"/>
        </w:rPr>
        <w:t xml:space="preserve"> </w:t>
      </w:r>
      <w:r w:rsidR="0024772F" w:rsidRPr="00BB51FF">
        <w:rPr>
          <w:rFonts w:ascii="Verdana" w:hAnsi="Verdana"/>
          <w:sz w:val="18"/>
          <w:szCs w:val="18"/>
        </w:rPr>
        <w:t>od začátku roku</w:t>
      </w:r>
      <w:r w:rsidR="00346467" w:rsidRPr="00BB51FF">
        <w:rPr>
          <w:rFonts w:ascii="Verdana" w:hAnsi="Verdana"/>
          <w:sz w:val="18"/>
          <w:szCs w:val="18"/>
        </w:rPr>
        <w:t xml:space="preserve">. </w:t>
      </w:r>
      <w:r w:rsidR="00B93305" w:rsidRPr="00BB51FF">
        <w:rPr>
          <w:rFonts w:ascii="Verdana" w:hAnsi="Verdana"/>
          <w:sz w:val="18"/>
          <w:szCs w:val="18"/>
        </w:rPr>
        <w:t xml:space="preserve"> </w:t>
      </w:r>
      <w:r w:rsidR="00FD6A58" w:rsidRPr="00BB51FF">
        <w:rPr>
          <w:rFonts w:ascii="Verdana" w:hAnsi="Verdana"/>
          <w:sz w:val="18"/>
          <w:szCs w:val="18"/>
        </w:rPr>
        <w:t xml:space="preserve">Nyní </w:t>
      </w:r>
      <w:r w:rsidR="00D05D20" w:rsidRPr="00BB51FF">
        <w:rPr>
          <w:rFonts w:ascii="Verdana" w:hAnsi="Verdana"/>
          <w:sz w:val="18"/>
          <w:szCs w:val="18"/>
        </w:rPr>
        <w:t xml:space="preserve">jsme ale vyčerpali </w:t>
      </w:r>
      <w:r w:rsidR="00346467" w:rsidRPr="00BB51FF">
        <w:rPr>
          <w:rFonts w:ascii="Verdana" w:hAnsi="Verdana"/>
          <w:sz w:val="18"/>
          <w:szCs w:val="18"/>
        </w:rPr>
        <w:t>všechn</w:t>
      </w:r>
      <w:r w:rsidR="00D05D20" w:rsidRPr="00BB51FF">
        <w:rPr>
          <w:rFonts w:ascii="Verdana" w:hAnsi="Verdana"/>
          <w:sz w:val="18"/>
          <w:szCs w:val="18"/>
        </w:rPr>
        <w:t>a</w:t>
      </w:r>
      <w:r w:rsidR="00346467" w:rsidRPr="00BB51FF">
        <w:rPr>
          <w:rFonts w:ascii="Verdana" w:hAnsi="Verdana"/>
          <w:sz w:val="18"/>
          <w:szCs w:val="18"/>
        </w:rPr>
        <w:t xml:space="preserve"> úsporná </w:t>
      </w:r>
      <w:r w:rsidR="00D05D20" w:rsidRPr="00BB51FF">
        <w:rPr>
          <w:rFonts w:ascii="Verdana" w:hAnsi="Verdana"/>
          <w:sz w:val="18"/>
          <w:szCs w:val="18"/>
        </w:rPr>
        <w:t>opatření</w:t>
      </w:r>
      <w:r w:rsidR="00346467" w:rsidRPr="00BB51FF">
        <w:rPr>
          <w:rFonts w:ascii="Verdana" w:hAnsi="Verdana"/>
          <w:sz w:val="18"/>
          <w:szCs w:val="18"/>
        </w:rPr>
        <w:t xml:space="preserve"> </w:t>
      </w:r>
      <w:r w:rsidR="0024772F" w:rsidRPr="00BB51FF">
        <w:rPr>
          <w:rFonts w:ascii="Verdana" w:hAnsi="Verdana"/>
          <w:sz w:val="18"/>
          <w:szCs w:val="18"/>
        </w:rPr>
        <w:t>a rezervy</w:t>
      </w:r>
      <w:r w:rsidR="00657F54" w:rsidRPr="00BB51FF">
        <w:rPr>
          <w:rFonts w:ascii="Verdana" w:hAnsi="Verdana"/>
          <w:sz w:val="18"/>
          <w:szCs w:val="18"/>
        </w:rPr>
        <w:t xml:space="preserve">, </w:t>
      </w:r>
      <w:r w:rsidR="0024772F" w:rsidRPr="00BB51FF">
        <w:rPr>
          <w:rFonts w:ascii="Verdana" w:hAnsi="Verdana"/>
          <w:sz w:val="18"/>
          <w:szCs w:val="18"/>
        </w:rPr>
        <w:t>k</w:t>
      </w:r>
      <w:r w:rsidR="00657F54" w:rsidRPr="00BB51FF">
        <w:rPr>
          <w:rFonts w:ascii="Verdana" w:hAnsi="Verdana"/>
          <w:sz w:val="18"/>
          <w:szCs w:val="18"/>
        </w:rPr>
        <w:t>teré jsme měli k</w:t>
      </w:r>
      <w:r w:rsidR="0024772F" w:rsidRPr="00BB51FF">
        <w:rPr>
          <w:rFonts w:ascii="Verdana" w:hAnsi="Verdana"/>
          <w:sz w:val="18"/>
          <w:szCs w:val="18"/>
        </w:rPr>
        <w:t> </w:t>
      </w:r>
      <w:r w:rsidR="00657F54" w:rsidRPr="00BB51FF">
        <w:rPr>
          <w:rFonts w:ascii="Verdana" w:hAnsi="Verdana"/>
          <w:sz w:val="18"/>
          <w:szCs w:val="18"/>
        </w:rPr>
        <w:t>dispozici</w:t>
      </w:r>
      <w:r w:rsidR="0024772F" w:rsidRPr="00BB51FF">
        <w:rPr>
          <w:rFonts w:ascii="Verdana" w:hAnsi="Verdana"/>
          <w:sz w:val="18"/>
          <w:szCs w:val="18"/>
        </w:rPr>
        <w:t>,</w:t>
      </w:r>
      <w:r w:rsidR="00776D61" w:rsidRPr="00BB51FF">
        <w:rPr>
          <w:rFonts w:ascii="Verdana" w:hAnsi="Verdana"/>
          <w:sz w:val="18"/>
          <w:szCs w:val="18"/>
        </w:rPr>
        <w:t>“ dodává</w:t>
      </w:r>
      <w:r w:rsidR="00657F54" w:rsidRPr="00BB51FF">
        <w:rPr>
          <w:rFonts w:ascii="Verdana" w:hAnsi="Verdana"/>
          <w:sz w:val="18"/>
          <w:szCs w:val="18"/>
        </w:rPr>
        <w:t>.</w:t>
      </w:r>
      <w:r w:rsidR="00E23039" w:rsidRPr="00BB51FF">
        <w:rPr>
          <w:rFonts w:ascii="Verdana" w:hAnsi="Verdana"/>
          <w:sz w:val="18"/>
          <w:szCs w:val="18"/>
        </w:rPr>
        <w:t xml:space="preserve"> C</w:t>
      </w:r>
      <w:r w:rsidR="00805229" w:rsidRPr="00BB51FF">
        <w:rPr>
          <w:rFonts w:ascii="Verdana" w:hAnsi="Verdana"/>
          <w:sz w:val="18"/>
          <w:szCs w:val="18"/>
        </w:rPr>
        <w:t>ena elektrické energie</w:t>
      </w:r>
      <w:r w:rsidR="00CA3D56" w:rsidRPr="00BB51FF">
        <w:rPr>
          <w:rFonts w:ascii="Verdana" w:hAnsi="Verdana"/>
          <w:sz w:val="18"/>
          <w:szCs w:val="18"/>
        </w:rPr>
        <w:t xml:space="preserve">, </w:t>
      </w:r>
      <w:r w:rsidR="00F22ED6" w:rsidRPr="00BB51FF">
        <w:rPr>
          <w:rFonts w:ascii="Verdana" w:hAnsi="Verdana"/>
          <w:sz w:val="18"/>
          <w:szCs w:val="18"/>
        </w:rPr>
        <w:t xml:space="preserve">za </w:t>
      </w:r>
      <w:r w:rsidR="00CA3D56" w:rsidRPr="00BB51FF">
        <w:rPr>
          <w:rFonts w:ascii="Verdana" w:hAnsi="Verdana"/>
          <w:sz w:val="18"/>
          <w:szCs w:val="18"/>
        </w:rPr>
        <w:t>kterou vodohospodáři nyní na</w:t>
      </w:r>
      <w:r w:rsidR="00F22ED6" w:rsidRPr="00BB51FF">
        <w:rPr>
          <w:rFonts w:ascii="Verdana" w:hAnsi="Verdana"/>
          <w:sz w:val="18"/>
          <w:szCs w:val="18"/>
        </w:rPr>
        <w:t xml:space="preserve">kupují, </w:t>
      </w:r>
      <w:r w:rsidR="00CA3D56" w:rsidRPr="00BB51FF">
        <w:rPr>
          <w:rFonts w:ascii="Verdana" w:hAnsi="Verdana"/>
          <w:sz w:val="18"/>
          <w:szCs w:val="18"/>
        </w:rPr>
        <w:t>je více než sedminásobná ve srovnání s loňsk</w:t>
      </w:r>
      <w:r w:rsidR="00F6502F" w:rsidRPr="00BB51FF">
        <w:rPr>
          <w:rFonts w:ascii="Verdana" w:hAnsi="Verdana"/>
          <w:sz w:val="18"/>
          <w:szCs w:val="18"/>
        </w:rPr>
        <w:t>em</w:t>
      </w:r>
      <w:r w:rsidR="00CA3D56" w:rsidRPr="00BB51FF">
        <w:rPr>
          <w:rFonts w:ascii="Verdana" w:hAnsi="Verdana"/>
          <w:sz w:val="18"/>
          <w:szCs w:val="18"/>
        </w:rPr>
        <w:t>.</w:t>
      </w:r>
      <w:r w:rsidR="00F22ED6" w:rsidRPr="00BB51FF">
        <w:rPr>
          <w:rFonts w:ascii="Verdana" w:hAnsi="Verdana"/>
          <w:sz w:val="18"/>
          <w:szCs w:val="18"/>
        </w:rPr>
        <w:t xml:space="preserve"> </w:t>
      </w:r>
      <w:r w:rsidR="00F6502F" w:rsidRPr="00BB51FF">
        <w:rPr>
          <w:rFonts w:ascii="Verdana" w:hAnsi="Verdana"/>
          <w:sz w:val="18"/>
          <w:szCs w:val="18"/>
        </w:rPr>
        <w:t>K dnešnímu dni</w:t>
      </w:r>
      <w:r w:rsidR="00F22ED6" w:rsidRPr="00BB51FF">
        <w:rPr>
          <w:rFonts w:ascii="Verdana" w:hAnsi="Verdana"/>
          <w:sz w:val="18"/>
          <w:szCs w:val="18"/>
        </w:rPr>
        <w:t xml:space="preserve"> </w:t>
      </w:r>
      <w:r w:rsidR="00D641E6" w:rsidRPr="00BB51FF">
        <w:rPr>
          <w:rFonts w:ascii="Verdana" w:hAnsi="Verdana"/>
          <w:sz w:val="18"/>
          <w:szCs w:val="18"/>
        </w:rPr>
        <w:t xml:space="preserve">tak vydali již </w:t>
      </w:r>
      <w:r w:rsidR="00F22ED6" w:rsidRPr="00BB51FF">
        <w:rPr>
          <w:rFonts w:ascii="Verdana" w:hAnsi="Verdana"/>
          <w:sz w:val="18"/>
          <w:szCs w:val="18"/>
        </w:rPr>
        <w:t xml:space="preserve">o 20 miliónů více, než bylo kalkulováno v ceně. </w:t>
      </w:r>
      <w:r w:rsidR="00D2372C" w:rsidRPr="00BB51FF">
        <w:rPr>
          <w:rFonts w:ascii="Verdana" w:hAnsi="Verdana"/>
          <w:sz w:val="18"/>
          <w:szCs w:val="18"/>
        </w:rPr>
        <w:t xml:space="preserve">Podle </w:t>
      </w:r>
      <w:r w:rsidR="00776D61" w:rsidRPr="00BB51FF">
        <w:rPr>
          <w:rFonts w:ascii="Verdana" w:hAnsi="Verdana"/>
          <w:sz w:val="18"/>
          <w:szCs w:val="18"/>
        </w:rPr>
        <w:t>P</w:t>
      </w:r>
      <w:r w:rsidR="00D2372C" w:rsidRPr="00BB51FF">
        <w:rPr>
          <w:rFonts w:ascii="Verdana" w:hAnsi="Verdana"/>
          <w:sz w:val="18"/>
          <w:szCs w:val="18"/>
        </w:rPr>
        <w:t xml:space="preserve">aula se </w:t>
      </w:r>
      <w:r w:rsidR="00D641E6" w:rsidRPr="00BB51FF">
        <w:rPr>
          <w:rFonts w:ascii="Verdana" w:hAnsi="Verdana"/>
          <w:sz w:val="18"/>
          <w:szCs w:val="18"/>
        </w:rPr>
        <w:t>společnost dokázala</w:t>
      </w:r>
      <w:r w:rsidR="00D2372C" w:rsidRPr="00BB51FF">
        <w:rPr>
          <w:rFonts w:ascii="Verdana" w:hAnsi="Verdana"/>
          <w:sz w:val="18"/>
          <w:szCs w:val="18"/>
        </w:rPr>
        <w:t xml:space="preserve"> vypořádat s nárůstem ostatních nákladů, jako jsou chemikálie, </w:t>
      </w:r>
      <w:r w:rsidR="00F24889" w:rsidRPr="00BB51FF">
        <w:rPr>
          <w:rFonts w:ascii="Verdana" w:hAnsi="Verdana"/>
          <w:sz w:val="18"/>
          <w:szCs w:val="18"/>
        </w:rPr>
        <w:t>pohonné hmoty</w:t>
      </w:r>
      <w:r w:rsidR="00776D61" w:rsidRPr="00BB51FF">
        <w:rPr>
          <w:rFonts w:ascii="Verdana" w:hAnsi="Verdana"/>
          <w:sz w:val="18"/>
          <w:szCs w:val="18"/>
        </w:rPr>
        <w:t xml:space="preserve">, </w:t>
      </w:r>
      <w:r w:rsidR="007466F4" w:rsidRPr="00BB51FF">
        <w:rPr>
          <w:rFonts w:ascii="Verdana" w:hAnsi="Verdana"/>
          <w:sz w:val="18"/>
          <w:szCs w:val="18"/>
        </w:rPr>
        <w:t xml:space="preserve">vodárenský </w:t>
      </w:r>
      <w:r w:rsidR="00F24889" w:rsidRPr="00BB51FF">
        <w:rPr>
          <w:rFonts w:ascii="Verdana" w:hAnsi="Verdana"/>
          <w:sz w:val="18"/>
          <w:szCs w:val="18"/>
        </w:rPr>
        <w:t>materiál</w:t>
      </w:r>
      <w:r w:rsidR="007466F4" w:rsidRPr="00BB51FF">
        <w:rPr>
          <w:rFonts w:ascii="Verdana" w:hAnsi="Verdana"/>
          <w:sz w:val="18"/>
          <w:szCs w:val="18"/>
        </w:rPr>
        <w:t xml:space="preserve"> nebo služby</w:t>
      </w:r>
      <w:r w:rsidR="00F24889" w:rsidRPr="00BB51FF">
        <w:rPr>
          <w:rFonts w:ascii="Verdana" w:hAnsi="Verdana"/>
          <w:sz w:val="18"/>
          <w:szCs w:val="18"/>
        </w:rPr>
        <w:t>. Extrémn</w:t>
      </w:r>
      <w:r w:rsidR="007466F4" w:rsidRPr="00BB51FF">
        <w:rPr>
          <w:rFonts w:ascii="Verdana" w:hAnsi="Verdana"/>
          <w:sz w:val="18"/>
          <w:szCs w:val="18"/>
        </w:rPr>
        <w:t xml:space="preserve">í výdaje </w:t>
      </w:r>
      <w:r w:rsidR="00F24889" w:rsidRPr="00BB51FF">
        <w:rPr>
          <w:rFonts w:ascii="Verdana" w:hAnsi="Verdana"/>
          <w:sz w:val="18"/>
          <w:szCs w:val="18"/>
        </w:rPr>
        <w:t>za elektrickou energii však již ohrožoval</w:t>
      </w:r>
      <w:r w:rsidR="007466F4" w:rsidRPr="00BB51FF">
        <w:rPr>
          <w:rFonts w:ascii="Verdana" w:hAnsi="Verdana"/>
          <w:sz w:val="18"/>
          <w:szCs w:val="18"/>
        </w:rPr>
        <w:t>y</w:t>
      </w:r>
      <w:r w:rsidR="009810C5" w:rsidRPr="00BB51FF">
        <w:rPr>
          <w:rFonts w:ascii="Verdana" w:hAnsi="Verdana"/>
          <w:sz w:val="18"/>
          <w:szCs w:val="18"/>
        </w:rPr>
        <w:t xml:space="preserve"> povinnou</w:t>
      </w:r>
      <w:r w:rsidR="00F24889" w:rsidRPr="00BB51FF">
        <w:rPr>
          <w:rFonts w:ascii="Verdana" w:hAnsi="Verdana"/>
          <w:sz w:val="18"/>
          <w:szCs w:val="18"/>
        </w:rPr>
        <w:t xml:space="preserve"> tvorbu finančních prostředků na obnovu majetku</w:t>
      </w:r>
      <w:r w:rsidR="009810C5" w:rsidRPr="00BB51FF">
        <w:rPr>
          <w:rFonts w:ascii="Verdana" w:hAnsi="Verdana"/>
          <w:sz w:val="18"/>
          <w:szCs w:val="18"/>
        </w:rPr>
        <w:t xml:space="preserve">. </w:t>
      </w:r>
    </w:p>
    <w:p w14:paraId="18323E99" w14:textId="77777777" w:rsidR="00DC2D4A" w:rsidRPr="00BB51FF" w:rsidRDefault="00DC2D4A">
      <w:pPr>
        <w:rPr>
          <w:rFonts w:ascii="Verdana" w:hAnsi="Verdana"/>
          <w:sz w:val="18"/>
          <w:szCs w:val="18"/>
        </w:rPr>
      </w:pPr>
    </w:p>
    <w:p w14:paraId="5A982269" w14:textId="57E005D8" w:rsidR="009810C5" w:rsidRPr="00BB51FF" w:rsidRDefault="00C95EDF">
      <w:pPr>
        <w:rPr>
          <w:rFonts w:ascii="Verdana" w:hAnsi="Verdana"/>
          <w:sz w:val="18"/>
          <w:szCs w:val="18"/>
        </w:rPr>
      </w:pPr>
      <w:r w:rsidRPr="00BB51FF">
        <w:rPr>
          <w:rFonts w:ascii="Verdana" w:hAnsi="Verdana"/>
          <w:sz w:val="18"/>
          <w:szCs w:val="18"/>
        </w:rPr>
        <w:t>I za normálních podmínek elektrická energie představuje jeden z největších nákladů na výrobu</w:t>
      </w:r>
      <w:r w:rsidR="535FA9CC" w:rsidRPr="00BB51FF">
        <w:rPr>
          <w:rFonts w:ascii="Verdana" w:hAnsi="Verdana"/>
          <w:sz w:val="18"/>
          <w:szCs w:val="18"/>
        </w:rPr>
        <w:t>,</w:t>
      </w:r>
      <w:r w:rsidRPr="00BB51FF">
        <w:rPr>
          <w:rFonts w:ascii="Verdana" w:hAnsi="Verdana"/>
          <w:sz w:val="18"/>
          <w:szCs w:val="18"/>
        </w:rPr>
        <w:t xml:space="preserve"> distribuci a čištění vody. Téměř každý litr vody, který je </w:t>
      </w:r>
      <w:r w:rsidR="000B1E31" w:rsidRPr="00BB51FF">
        <w:rPr>
          <w:rFonts w:ascii="Verdana" w:hAnsi="Verdana"/>
          <w:sz w:val="18"/>
          <w:szCs w:val="18"/>
        </w:rPr>
        <w:t xml:space="preserve">potřeba </w:t>
      </w:r>
      <w:r w:rsidRPr="00BB51FF">
        <w:rPr>
          <w:rFonts w:ascii="Verdana" w:hAnsi="Verdana"/>
          <w:sz w:val="18"/>
          <w:szCs w:val="18"/>
        </w:rPr>
        <w:t>dopravit k zákazníkovi, musí být alespoň jednou čerpán. Výjimkou nejsou místa, k</w:t>
      </w:r>
      <w:r w:rsidR="000B1E31" w:rsidRPr="00BB51FF">
        <w:rPr>
          <w:rFonts w:ascii="Verdana" w:hAnsi="Verdana"/>
          <w:sz w:val="18"/>
          <w:szCs w:val="18"/>
        </w:rPr>
        <w:t>am</w:t>
      </w:r>
      <w:r w:rsidRPr="00BB51FF">
        <w:rPr>
          <w:rFonts w:ascii="Verdana" w:hAnsi="Verdana"/>
          <w:sz w:val="18"/>
          <w:szCs w:val="18"/>
        </w:rPr>
        <w:t xml:space="preserve"> je </w:t>
      </w:r>
      <w:r w:rsidR="00F241D3" w:rsidRPr="00BB51FF">
        <w:rPr>
          <w:rFonts w:ascii="Verdana" w:hAnsi="Verdana"/>
          <w:sz w:val="18"/>
          <w:szCs w:val="18"/>
        </w:rPr>
        <w:t>voda vedena přes vícero čerpacích stanic</w:t>
      </w:r>
      <w:r w:rsidR="00240386" w:rsidRPr="00BB51FF">
        <w:rPr>
          <w:rFonts w:ascii="Verdana" w:hAnsi="Verdana"/>
          <w:sz w:val="18"/>
          <w:szCs w:val="18"/>
        </w:rPr>
        <w:t xml:space="preserve">. Při čištění odpadních vod se energie spotřebovává </w:t>
      </w:r>
      <w:proofErr w:type="gramStart"/>
      <w:r w:rsidR="4E5CBB64" w:rsidRPr="00BB51FF">
        <w:rPr>
          <w:rFonts w:ascii="Verdana" w:hAnsi="Verdana"/>
          <w:sz w:val="18"/>
          <w:szCs w:val="18"/>
        </w:rPr>
        <w:t xml:space="preserve">navíc </w:t>
      </w:r>
      <w:r w:rsidR="00240386" w:rsidRPr="00BB51FF">
        <w:rPr>
          <w:rFonts w:ascii="Verdana" w:hAnsi="Verdana"/>
          <w:sz w:val="18"/>
          <w:szCs w:val="18"/>
        </w:rPr>
        <w:t xml:space="preserve"> </w:t>
      </w:r>
      <w:r w:rsidR="00F241D3" w:rsidRPr="00BB51FF">
        <w:rPr>
          <w:rFonts w:ascii="Verdana" w:hAnsi="Verdana"/>
          <w:sz w:val="18"/>
          <w:szCs w:val="18"/>
        </w:rPr>
        <w:t>také</w:t>
      </w:r>
      <w:proofErr w:type="gramEnd"/>
      <w:r w:rsidR="00F241D3" w:rsidRPr="00BB51FF">
        <w:rPr>
          <w:rFonts w:ascii="Verdana" w:hAnsi="Verdana"/>
          <w:sz w:val="18"/>
          <w:szCs w:val="18"/>
        </w:rPr>
        <w:t xml:space="preserve"> </w:t>
      </w:r>
      <w:r w:rsidR="00240386" w:rsidRPr="00BB51FF">
        <w:rPr>
          <w:rFonts w:ascii="Verdana" w:hAnsi="Verdana"/>
          <w:sz w:val="18"/>
          <w:szCs w:val="18"/>
        </w:rPr>
        <w:t xml:space="preserve">na </w:t>
      </w:r>
      <w:r w:rsidR="00F241D3" w:rsidRPr="00BB51FF">
        <w:rPr>
          <w:rFonts w:ascii="Verdana" w:hAnsi="Verdana"/>
          <w:sz w:val="18"/>
          <w:szCs w:val="18"/>
        </w:rPr>
        <w:t xml:space="preserve">provzdušňování </w:t>
      </w:r>
      <w:r w:rsidR="00240386" w:rsidRPr="00BB51FF">
        <w:rPr>
          <w:rFonts w:ascii="Verdana" w:hAnsi="Verdana"/>
          <w:sz w:val="18"/>
          <w:szCs w:val="18"/>
        </w:rPr>
        <w:t>nádrží, ve kterých bakt</w:t>
      </w:r>
      <w:r w:rsidR="00D0636F" w:rsidRPr="00BB51FF">
        <w:rPr>
          <w:rFonts w:ascii="Verdana" w:hAnsi="Verdana"/>
          <w:sz w:val="18"/>
          <w:szCs w:val="18"/>
        </w:rPr>
        <w:t>é</w:t>
      </w:r>
      <w:r w:rsidR="00240386" w:rsidRPr="00BB51FF">
        <w:rPr>
          <w:rFonts w:ascii="Verdana" w:hAnsi="Verdana"/>
          <w:sz w:val="18"/>
          <w:szCs w:val="18"/>
        </w:rPr>
        <w:t>rie čistí</w:t>
      </w:r>
      <w:r w:rsidR="00D0636F" w:rsidRPr="00BB51FF">
        <w:rPr>
          <w:rFonts w:ascii="Verdana" w:hAnsi="Verdana"/>
          <w:sz w:val="18"/>
          <w:szCs w:val="18"/>
        </w:rPr>
        <w:t xml:space="preserve"> </w:t>
      </w:r>
      <w:r w:rsidR="00240386" w:rsidRPr="00BB51FF">
        <w:rPr>
          <w:rFonts w:ascii="Verdana" w:hAnsi="Verdana"/>
          <w:sz w:val="18"/>
          <w:szCs w:val="18"/>
        </w:rPr>
        <w:t>vodu.</w:t>
      </w:r>
      <w:r w:rsidR="00E84A2C" w:rsidRPr="00BB51FF">
        <w:rPr>
          <w:rFonts w:ascii="Verdana" w:hAnsi="Verdana"/>
          <w:sz w:val="18"/>
          <w:szCs w:val="18"/>
        </w:rPr>
        <w:t xml:space="preserve"> </w:t>
      </w:r>
    </w:p>
    <w:p w14:paraId="196D0424" w14:textId="77777777" w:rsidR="00240386" w:rsidRPr="00BB51FF" w:rsidRDefault="00240386">
      <w:pPr>
        <w:rPr>
          <w:rFonts w:ascii="Verdana" w:hAnsi="Verdana"/>
          <w:sz w:val="18"/>
          <w:szCs w:val="18"/>
          <w:lang w:val="x-none"/>
        </w:rPr>
      </w:pPr>
    </w:p>
    <w:p w14:paraId="7EF7C7C7" w14:textId="0E282647" w:rsidR="00D641E6" w:rsidRPr="00BB51FF" w:rsidRDefault="00BE2CFB" w:rsidP="00D641E6">
      <w:pPr>
        <w:rPr>
          <w:rFonts w:ascii="Verdana" w:hAnsi="Verdana"/>
          <w:sz w:val="18"/>
          <w:szCs w:val="18"/>
        </w:rPr>
      </w:pPr>
      <w:r w:rsidRPr="00BB51FF">
        <w:rPr>
          <w:rFonts w:ascii="Verdana" w:hAnsi="Verdana"/>
          <w:sz w:val="18"/>
          <w:szCs w:val="18"/>
        </w:rPr>
        <w:t>Nová cena od 1.</w:t>
      </w:r>
      <w:r w:rsidR="00E26ABF" w:rsidRPr="00BB51FF">
        <w:rPr>
          <w:rFonts w:ascii="Verdana" w:hAnsi="Verdana"/>
          <w:sz w:val="18"/>
          <w:szCs w:val="18"/>
        </w:rPr>
        <w:t xml:space="preserve"> října</w:t>
      </w:r>
      <w:r w:rsidRPr="00BB51FF">
        <w:rPr>
          <w:rFonts w:ascii="Verdana" w:hAnsi="Verdana"/>
          <w:sz w:val="18"/>
          <w:szCs w:val="18"/>
        </w:rPr>
        <w:t xml:space="preserve"> je tak pro vodné </w:t>
      </w:r>
      <w:r w:rsidR="000F6037" w:rsidRPr="00BB51FF">
        <w:rPr>
          <w:rFonts w:ascii="Verdana" w:hAnsi="Verdana"/>
          <w:sz w:val="18"/>
          <w:szCs w:val="18"/>
        </w:rPr>
        <w:t>56,65</w:t>
      </w:r>
      <w:r w:rsidR="009923E5" w:rsidRPr="00BB51FF">
        <w:rPr>
          <w:rFonts w:ascii="Verdana" w:hAnsi="Verdana"/>
          <w:sz w:val="18"/>
          <w:szCs w:val="18"/>
        </w:rPr>
        <w:t xml:space="preserve"> </w:t>
      </w:r>
      <w:r w:rsidRPr="00BB51FF">
        <w:rPr>
          <w:rFonts w:ascii="Verdana" w:hAnsi="Verdana"/>
          <w:sz w:val="18"/>
          <w:szCs w:val="18"/>
        </w:rPr>
        <w:t>a pro stočné</w:t>
      </w:r>
      <w:r w:rsidR="00346F6F" w:rsidRPr="00BB51FF">
        <w:rPr>
          <w:rFonts w:ascii="Verdana" w:hAnsi="Verdana"/>
          <w:sz w:val="18"/>
          <w:szCs w:val="18"/>
        </w:rPr>
        <w:t xml:space="preserve"> </w:t>
      </w:r>
      <w:r w:rsidR="00717830" w:rsidRPr="00BB51FF">
        <w:rPr>
          <w:rFonts w:ascii="Verdana" w:hAnsi="Verdana"/>
          <w:sz w:val="18"/>
          <w:szCs w:val="18"/>
        </w:rPr>
        <w:t>49,60</w:t>
      </w:r>
      <w:r w:rsidRPr="00BB51FF">
        <w:rPr>
          <w:rFonts w:ascii="Verdana" w:hAnsi="Verdana"/>
          <w:sz w:val="18"/>
          <w:szCs w:val="18"/>
        </w:rPr>
        <w:t xml:space="preserve"> Kč</w:t>
      </w:r>
      <w:r w:rsidR="00346F6F" w:rsidRPr="00BB51FF">
        <w:rPr>
          <w:rFonts w:ascii="Verdana" w:hAnsi="Verdana"/>
          <w:sz w:val="18"/>
          <w:szCs w:val="18"/>
        </w:rPr>
        <w:t xml:space="preserve"> za metr</w:t>
      </w:r>
      <w:r w:rsidR="00334865" w:rsidRPr="00BB51FF">
        <w:rPr>
          <w:rFonts w:ascii="Verdana" w:hAnsi="Verdana"/>
          <w:sz w:val="18"/>
          <w:szCs w:val="18"/>
        </w:rPr>
        <w:t xml:space="preserve"> krychlový</w:t>
      </w:r>
      <w:r w:rsidR="00346F6F" w:rsidRPr="00BB51FF">
        <w:rPr>
          <w:rFonts w:ascii="Verdana" w:hAnsi="Verdana"/>
          <w:sz w:val="18"/>
          <w:szCs w:val="18"/>
        </w:rPr>
        <w:t>, tedy 1 000 litrů</w:t>
      </w:r>
      <w:r w:rsidRPr="00BB51FF">
        <w:rPr>
          <w:rFonts w:ascii="Verdana" w:hAnsi="Verdana"/>
          <w:sz w:val="18"/>
          <w:szCs w:val="18"/>
        </w:rPr>
        <w:t xml:space="preserve">. </w:t>
      </w:r>
      <w:r w:rsidR="00427CCC" w:rsidRPr="00BB51FF">
        <w:rPr>
          <w:rFonts w:ascii="Verdana" w:hAnsi="Verdana"/>
          <w:sz w:val="18"/>
          <w:szCs w:val="18"/>
        </w:rPr>
        <w:t>Z pohledu ročního</w:t>
      </w:r>
      <w:r w:rsidR="00346F6F" w:rsidRPr="00BB51FF">
        <w:rPr>
          <w:rFonts w:ascii="Verdana" w:hAnsi="Verdana"/>
          <w:sz w:val="18"/>
          <w:szCs w:val="18"/>
        </w:rPr>
        <w:t xml:space="preserve"> vyúčtování se tím </w:t>
      </w:r>
      <w:r w:rsidR="0013054C" w:rsidRPr="00BB51FF">
        <w:rPr>
          <w:rFonts w:ascii="Verdana" w:hAnsi="Verdana"/>
          <w:sz w:val="18"/>
          <w:szCs w:val="18"/>
        </w:rPr>
        <w:t xml:space="preserve">průměrná </w:t>
      </w:r>
      <w:r w:rsidR="00346F6F" w:rsidRPr="00BB51FF">
        <w:rPr>
          <w:rFonts w:ascii="Verdana" w:hAnsi="Verdana"/>
          <w:sz w:val="18"/>
          <w:szCs w:val="18"/>
        </w:rPr>
        <w:t xml:space="preserve">cena </w:t>
      </w:r>
      <w:r w:rsidR="007B6550" w:rsidRPr="00BB51FF">
        <w:rPr>
          <w:rFonts w:ascii="Verdana" w:hAnsi="Verdana"/>
          <w:sz w:val="18"/>
          <w:szCs w:val="18"/>
        </w:rPr>
        <w:t xml:space="preserve">pitné vody </w:t>
      </w:r>
      <w:r w:rsidR="0013054C" w:rsidRPr="00BB51FF">
        <w:rPr>
          <w:rFonts w:ascii="Verdana" w:hAnsi="Verdana"/>
          <w:sz w:val="18"/>
          <w:szCs w:val="18"/>
        </w:rPr>
        <w:t xml:space="preserve">pro rok 2022 </w:t>
      </w:r>
      <w:r w:rsidR="00380DF1" w:rsidRPr="00BB51FF">
        <w:rPr>
          <w:rFonts w:ascii="Verdana" w:hAnsi="Verdana"/>
          <w:sz w:val="18"/>
          <w:szCs w:val="18"/>
        </w:rPr>
        <w:t xml:space="preserve">zvýší oproti stávající ceně o 0,89 </w:t>
      </w:r>
      <w:r w:rsidR="007B6550" w:rsidRPr="00BB51FF">
        <w:rPr>
          <w:rFonts w:ascii="Verdana" w:hAnsi="Verdana"/>
          <w:sz w:val="18"/>
          <w:szCs w:val="18"/>
        </w:rPr>
        <w:t xml:space="preserve">Kč a </w:t>
      </w:r>
      <w:r w:rsidR="003C6BC7" w:rsidRPr="00BB51FF">
        <w:rPr>
          <w:rFonts w:ascii="Verdana" w:hAnsi="Verdana"/>
          <w:sz w:val="18"/>
          <w:szCs w:val="18"/>
        </w:rPr>
        <w:t xml:space="preserve">cena za odvedení a vyčištěné vody odpadní o </w:t>
      </w:r>
      <w:r w:rsidR="00E67887" w:rsidRPr="00BB51FF">
        <w:rPr>
          <w:rFonts w:ascii="Verdana" w:hAnsi="Verdana"/>
          <w:sz w:val="18"/>
          <w:szCs w:val="18"/>
        </w:rPr>
        <w:t xml:space="preserve">1,64 Kč. </w:t>
      </w:r>
      <w:r w:rsidR="00FD1986" w:rsidRPr="00BB51FF">
        <w:rPr>
          <w:rFonts w:ascii="Verdana" w:hAnsi="Verdana"/>
          <w:sz w:val="18"/>
          <w:szCs w:val="18"/>
        </w:rPr>
        <w:t xml:space="preserve">„Čekáme na </w:t>
      </w:r>
      <w:r w:rsidR="0046774C" w:rsidRPr="00BB51FF">
        <w:rPr>
          <w:rFonts w:ascii="Verdana" w:hAnsi="Verdana"/>
          <w:sz w:val="18"/>
          <w:szCs w:val="18"/>
        </w:rPr>
        <w:t xml:space="preserve">rozhodnutí vlády, jak bude vypadat </w:t>
      </w:r>
      <w:proofErr w:type="spellStart"/>
      <w:r w:rsidR="0046774C" w:rsidRPr="00BB51FF">
        <w:rPr>
          <w:rFonts w:ascii="Verdana" w:hAnsi="Verdana"/>
          <w:sz w:val="18"/>
          <w:szCs w:val="18"/>
        </w:rPr>
        <w:t>zastropování</w:t>
      </w:r>
      <w:proofErr w:type="spellEnd"/>
      <w:r w:rsidR="0046774C" w:rsidRPr="00BB51FF">
        <w:rPr>
          <w:rFonts w:ascii="Verdana" w:hAnsi="Verdana"/>
          <w:sz w:val="18"/>
          <w:szCs w:val="18"/>
        </w:rPr>
        <w:t xml:space="preserve"> cen elektrické energie pro vodárenské společnosti</w:t>
      </w:r>
      <w:r w:rsidR="004E1B9E" w:rsidRPr="00BB51FF">
        <w:rPr>
          <w:rFonts w:ascii="Verdana" w:hAnsi="Verdana"/>
          <w:sz w:val="18"/>
          <w:szCs w:val="18"/>
        </w:rPr>
        <w:t xml:space="preserve">, případně </w:t>
      </w:r>
      <w:r w:rsidR="009E057E" w:rsidRPr="00BB51FF">
        <w:rPr>
          <w:rFonts w:ascii="Verdana" w:hAnsi="Verdana"/>
          <w:sz w:val="18"/>
          <w:szCs w:val="18"/>
        </w:rPr>
        <w:t xml:space="preserve">zda budeme mít </w:t>
      </w:r>
      <w:r w:rsidR="004E1B9E" w:rsidRPr="00BB51FF">
        <w:rPr>
          <w:rFonts w:ascii="Verdana" w:hAnsi="Verdana"/>
          <w:sz w:val="18"/>
          <w:szCs w:val="18"/>
        </w:rPr>
        <w:t>oborov</w:t>
      </w:r>
      <w:r w:rsidR="009E057E" w:rsidRPr="00BB51FF">
        <w:rPr>
          <w:rFonts w:ascii="Verdana" w:hAnsi="Verdana"/>
          <w:sz w:val="18"/>
          <w:szCs w:val="18"/>
        </w:rPr>
        <w:t>ou</w:t>
      </w:r>
      <w:r w:rsidR="004E1B9E" w:rsidRPr="00BB51FF">
        <w:rPr>
          <w:rFonts w:ascii="Verdana" w:hAnsi="Verdana"/>
          <w:sz w:val="18"/>
          <w:szCs w:val="18"/>
        </w:rPr>
        <w:t xml:space="preserve"> výjimk</w:t>
      </w:r>
      <w:r w:rsidR="009E057E" w:rsidRPr="00BB51FF">
        <w:rPr>
          <w:rFonts w:ascii="Verdana" w:hAnsi="Verdana"/>
          <w:sz w:val="18"/>
          <w:szCs w:val="18"/>
        </w:rPr>
        <w:t>u</w:t>
      </w:r>
      <w:r w:rsidR="004E1B9E" w:rsidRPr="00BB51FF">
        <w:rPr>
          <w:rFonts w:ascii="Verdana" w:hAnsi="Verdana"/>
          <w:sz w:val="18"/>
          <w:szCs w:val="18"/>
        </w:rPr>
        <w:t xml:space="preserve"> pro možnost nákup</w:t>
      </w:r>
      <w:r w:rsidR="000E1BA1" w:rsidRPr="00BB51FF">
        <w:rPr>
          <w:rFonts w:ascii="Verdana" w:hAnsi="Verdana"/>
          <w:sz w:val="18"/>
          <w:szCs w:val="18"/>
        </w:rPr>
        <w:t xml:space="preserve">u od státního dodavatele,“ </w:t>
      </w:r>
      <w:r w:rsidR="00865D95" w:rsidRPr="00BB51FF">
        <w:rPr>
          <w:rFonts w:ascii="Verdana" w:hAnsi="Verdana"/>
          <w:sz w:val="18"/>
          <w:szCs w:val="18"/>
        </w:rPr>
        <w:t xml:space="preserve">doplňuje Jiří Paul s tím, že od </w:t>
      </w:r>
      <w:r w:rsidR="00414682" w:rsidRPr="00BB51FF">
        <w:rPr>
          <w:rFonts w:ascii="Verdana" w:hAnsi="Verdana"/>
          <w:sz w:val="18"/>
          <w:szCs w:val="18"/>
        </w:rPr>
        <w:t>výsledku</w:t>
      </w:r>
      <w:r w:rsidR="00F260CD" w:rsidRPr="00BB51FF">
        <w:rPr>
          <w:rFonts w:ascii="Verdana" w:hAnsi="Verdana"/>
          <w:sz w:val="18"/>
          <w:szCs w:val="18"/>
        </w:rPr>
        <w:t xml:space="preserve"> se pak bude odvíjet kalkulace ceny na příští rok. </w:t>
      </w:r>
    </w:p>
    <w:p w14:paraId="0644A56F" w14:textId="447F1309" w:rsidR="00240386" w:rsidRPr="00BB51FF" w:rsidRDefault="00240386">
      <w:pPr>
        <w:rPr>
          <w:rFonts w:ascii="Verdana" w:hAnsi="Verdana"/>
          <w:sz w:val="18"/>
          <w:szCs w:val="18"/>
        </w:rPr>
      </w:pPr>
    </w:p>
    <w:p w14:paraId="5528DB71" w14:textId="77777777" w:rsidR="005D1B6A" w:rsidRPr="00046EF6" w:rsidRDefault="008D5C78">
      <w:pPr>
        <w:rPr>
          <w:rFonts w:ascii="Verdana" w:hAnsi="Verdana"/>
          <w:i/>
          <w:iCs/>
          <w:sz w:val="18"/>
          <w:szCs w:val="18"/>
        </w:rPr>
      </w:pPr>
      <w:r w:rsidRPr="00046EF6">
        <w:rPr>
          <w:rFonts w:ascii="Verdana" w:hAnsi="Verdana"/>
          <w:i/>
          <w:iCs/>
          <w:sz w:val="18"/>
          <w:szCs w:val="18"/>
        </w:rPr>
        <w:t xml:space="preserve">Průměrná spotřeba </w:t>
      </w:r>
      <w:r w:rsidR="008C393E" w:rsidRPr="00046EF6">
        <w:rPr>
          <w:rFonts w:ascii="Verdana" w:hAnsi="Verdana"/>
          <w:i/>
          <w:iCs/>
          <w:sz w:val="18"/>
          <w:szCs w:val="18"/>
        </w:rPr>
        <w:t xml:space="preserve">na obyvatele v regionech Berounsko, </w:t>
      </w:r>
      <w:proofErr w:type="spellStart"/>
      <w:r w:rsidR="008C393E" w:rsidRPr="00046EF6">
        <w:rPr>
          <w:rFonts w:ascii="Verdana" w:hAnsi="Verdana"/>
          <w:i/>
          <w:iCs/>
          <w:sz w:val="18"/>
          <w:szCs w:val="18"/>
        </w:rPr>
        <w:t>Hořovicko</w:t>
      </w:r>
      <w:proofErr w:type="spellEnd"/>
      <w:r w:rsidR="008C393E" w:rsidRPr="00046EF6">
        <w:rPr>
          <w:rFonts w:ascii="Verdana" w:hAnsi="Verdana"/>
          <w:i/>
          <w:iCs/>
          <w:sz w:val="18"/>
          <w:szCs w:val="18"/>
        </w:rPr>
        <w:t xml:space="preserve"> a Praha západ je 32 metrů krychlových za rok.</w:t>
      </w:r>
      <w:r w:rsidR="00F260CD" w:rsidRPr="00046EF6">
        <w:rPr>
          <w:rFonts w:ascii="Verdana" w:hAnsi="Verdana"/>
          <w:i/>
          <w:iCs/>
          <w:sz w:val="18"/>
          <w:szCs w:val="18"/>
        </w:rPr>
        <w:t xml:space="preserve"> </w:t>
      </w:r>
    </w:p>
    <w:p w14:paraId="5A0A27D2" w14:textId="70B7C5B6" w:rsidR="008D5C78" w:rsidRPr="00046EF6" w:rsidRDefault="006C48B5">
      <w:pPr>
        <w:rPr>
          <w:rFonts w:ascii="Verdana" w:hAnsi="Verdana"/>
          <w:i/>
          <w:iCs/>
          <w:sz w:val="18"/>
          <w:szCs w:val="18"/>
        </w:rPr>
      </w:pPr>
      <w:r w:rsidRPr="00046EF6">
        <w:rPr>
          <w:rFonts w:ascii="Verdana" w:hAnsi="Verdana"/>
          <w:i/>
          <w:iCs/>
          <w:sz w:val="18"/>
          <w:szCs w:val="18"/>
        </w:rPr>
        <w:t xml:space="preserve">Výdaje průměrné tříčlenné domácnosti na vodné a stočné včetně DPH v roce 2022 budou </w:t>
      </w:r>
      <w:r w:rsidR="00D279DC" w:rsidRPr="00046EF6">
        <w:rPr>
          <w:rFonts w:ascii="Verdana" w:hAnsi="Verdana"/>
          <w:i/>
          <w:iCs/>
          <w:sz w:val="18"/>
          <w:szCs w:val="18"/>
        </w:rPr>
        <w:t xml:space="preserve">necelých 10,5 tisíce </w:t>
      </w:r>
      <w:r w:rsidR="005525D2" w:rsidRPr="00046EF6">
        <w:rPr>
          <w:rFonts w:ascii="Verdana" w:hAnsi="Verdana"/>
          <w:i/>
          <w:iCs/>
          <w:sz w:val="18"/>
          <w:szCs w:val="18"/>
        </w:rPr>
        <w:t>korun</w:t>
      </w:r>
      <w:r w:rsidR="00854EFB" w:rsidRPr="00046EF6">
        <w:rPr>
          <w:rFonts w:ascii="Verdana" w:hAnsi="Verdana"/>
          <w:i/>
          <w:iCs/>
          <w:sz w:val="18"/>
          <w:szCs w:val="18"/>
        </w:rPr>
        <w:t xml:space="preserve">, což představuje nárůst o zhruba 270 </w:t>
      </w:r>
      <w:r w:rsidR="002C6F84" w:rsidRPr="00046EF6">
        <w:rPr>
          <w:rFonts w:ascii="Verdana" w:hAnsi="Verdana"/>
          <w:i/>
          <w:iCs/>
          <w:sz w:val="18"/>
          <w:szCs w:val="18"/>
        </w:rPr>
        <w:t>korun</w:t>
      </w:r>
      <w:r w:rsidR="00D9258C" w:rsidRPr="00046EF6">
        <w:rPr>
          <w:rFonts w:ascii="Verdana" w:hAnsi="Verdana"/>
          <w:i/>
          <w:iCs/>
          <w:sz w:val="18"/>
          <w:szCs w:val="18"/>
        </w:rPr>
        <w:t xml:space="preserve"> oproti </w:t>
      </w:r>
      <w:r w:rsidR="005D1B6A" w:rsidRPr="00046EF6">
        <w:rPr>
          <w:rFonts w:ascii="Verdana" w:hAnsi="Verdana"/>
          <w:i/>
          <w:iCs/>
          <w:sz w:val="18"/>
          <w:szCs w:val="18"/>
        </w:rPr>
        <w:t>dosavadní cenové kalkulaci</w:t>
      </w:r>
      <w:r w:rsidR="002C6F84" w:rsidRPr="00046EF6">
        <w:rPr>
          <w:rFonts w:ascii="Verdana" w:hAnsi="Verdana"/>
          <w:i/>
          <w:iCs/>
          <w:sz w:val="18"/>
          <w:szCs w:val="18"/>
        </w:rPr>
        <w:t>.</w:t>
      </w:r>
    </w:p>
    <w:p w14:paraId="2429DF8C" w14:textId="0DE97705" w:rsidR="00BF2766" w:rsidRDefault="00BF2766"/>
    <w:p w14:paraId="7B75FB69" w14:textId="397C3C4F" w:rsidR="00955A1A" w:rsidRDefault="00955A1A" w:rsidP="00BB51FF">
      <w:pPr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V Berouně 29. září 2022</w:t>
      </w:r>
    </w:p>
    <w:p w14:paraId="6E2284ED" w14:textId="77777777" w:rsidR="00955A1A" w:rsidRDefault="00955A1A" w:rsidP="00BB51FF">
      <w:pPr>
        <w:rPr>
          <w:rFonts w:ascii="Verdana" w:hAnsi="Verdana"/>
          <w:noProof/>
          <w:sz w:val="18"/>
          <w:szCs w:val="18"/>
        </w:rPr>
      </w:pPr>
    </w:p>
    <w:p w14:paraId="5D464947" w14:textId="643C6184" w:rsidR="00BB51FF" w:rsidRDefault="00BB51FF" w:rsidP="00BB51FF">
      <w:pPr>
        <w:rPr>
          <w:noProof/>
        </w:rPr>
      </w:pPr>
      <w:r>
        <w:rPr>
          <w:rFonts w:ascii="Verdana" w:hAnsi="Verdana"/>
          <w:noProof/>
          <w:sz w:val="18"/>
          <w:szCs w:val="18"/>
        </w:rPr>
        <w:t>Mgr. Jiří Paul, MBA</w:t>
      </w:r>
    </w:p>
    <w:p w14:paraId="6C761357" w14:textId="77777777" w:rsidR="00BB51FF" w:rsidRDefault="00BB51FF" w:rsidP="00BB51FF">
      <w:pPr>
        <w:rPr>
          <w:noProof/>
        </w:rPr>
      </w:pPr>
      <w:r>
        <w:rPr>
          <w:rFonts w:ascii="Verdana" w:hAnsi="Verdana"/>
          <w:noProof/>
          <w:sz w:val="14"/>
          <w:szCs w:val="14"/>
        </w:rPr>
        <w:t>ředitel společnosti</w:t>
      </w:r>
    </w:p>
    <w:p w14:paraId="7107F551" w14:textId="3500E42E" w:rsidR="00BB51FF" w:rsidRDefault="00BB51FF" w:rsidP="00BB51FF">
      <w:pPr>
        <w:rPr>
          <w:noProof/>
        </w:rPr>
      </w:pPr>
      <w:r>
        <w:rPr>
          <w:rFonts w:ascii="Verdana" w:hAnsi="Verdana"/>
          <w:noProof/>
          <w:sz w:val="18"/>
          <w:szCs w:val="18"/>
        </w:rPr>
        <w:t>  </w:t>
      </w:r>
    </w:p>
    <w:p w14:paraId="7D1DE3B9" w14:textId="77777777" w:rsidR="00BB51FF" w:rsidRDefault="00BB51FF" w:rsidP="00BB51FF">
      <w:pPr>
        <w:rPr>
          <w:noProof/>
        </w:rPr>
      </w:pPr>
      <w:r>
        <w:rPr>
          <w:rFonts w:ascii="Verdana" w:hAnsi="Verdana"/>
          <w:noProof/>
          <w:sz w:val="18"/>
          <w:szCs w:val="18"/>
        </w:rPr>
        <w:t>[M]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 xml:space="preserve">+420 602 674 837 </w:t>
      </w:r>
    </w:p>
    <w:p w14:paraId="7EB6343A" w14:textId="77777777" w:rsidR="00BB51FF" w:rsidRDefault="00BB51FF" w:rsidP="00BB51FF">
      <w:pPr>
        <w:rPr>
          <w:noProof/>
        </w:rPr>
      </w:pPr>
      <w:r>
        <w:rPr>
          <w:rFonts w:ascii="Verdana" w:hAnsi="Verdana"/>
          <w:noProof/>
          <w:spacing w:val="20"/>
          <w:sz w:val="18"/>
          <w:szCs w:val="18"/>
        </w:rPr>
        <w:t>[E]</w:t>
      </w:r>
      <w:r>
        <w:rPr>
          <w:rFonts w:ascii="Verdana" w:hAnsi="Verdana"/>
          <w:noProof/>
          <w:color w:val="4CA9C1"/>
          <w:sz w:val="18"/>
          <w:szCs w:val="18"/>
        </w:rPr>
        <w:t xml:space="preserve"> </w:t>
      </w:r>
      <w:hyperlink r:id="rId5" w:history="1">
        <w:r>
          <w:rPr>
            <w:rStyle w:val="Hypertextovodkaz"/>
            <w:rFonts w:ascii="Verdana" w:hAnsi="Verdana"/>
            <w:noProof/>
            <w:color w:val="4CA9C1"/>
            <w:sz w:val="18"/>
            <w:szCs w:val="18"/>
          </w:rPr>
          <w:t>jiri.paul@vakberoun.cz</w:t>
        </w:r>
      </w:hyperlink>
    </w:p>
    <w:p w14:paraId="2EFE975F" w14:textId="77777777" w:rsidR="00BB51FF" w:rsidRDefault="00BB51FF" w:rsidP="00BB51FF">
      <w:pPr>
        <w:rPr>
          <w:noProof/>
        </w:rPr>
      </w:pPr>
      <w:r>
        <w:rPr>
          <w:rFonts w:ascii="Verdana" w:hAnsi="Verdana"/>
          <w:noProof/>
          <w:spacing w:val="38"/>
          <w:sz w:val="18"/>
          <w:szCs w:val="18"/>
        </w:rPr>
        <w:t>[I</w:t>
      </w:r>
      <w:r>
        <w:rPr>
          <w:rFonts w:ascii="Verdana" w:hAnsi="Verdana"/>
          <w:noProof/>
          <w:sz w:val="18"/>
          <w:szCs w:val="18"/>
        </w:rPr>
        <w:t xml:space="preserve">] </w:t>
      </w:r>
      <w:hyperlink r:id="rId6" w:history="1">
        <w:r>
          <w:rPr>
            <w:rStyle w:val="Hypertextovodkaz"/>
            <w:rFonts w:ascii="Verdana" w:hAnsi="Verdana"/>
            <w:noProof/>
            <w:color w:val="4CA9C1"/>
            <w:sz w:val="18"/>
            <w:szCs w:val="18"/>
          </w:rPr>
          <w:t>www.vakberoun.cz</w:t>
        </w:r>
      </w:hyperlink>
    </w:p>
    <w:p w14:paraId="5087AB25" w14:textId="77777777" w:rsidR="00554FFA" w:rsidRDefault="00554FFA"/>
    <w:p w14:paraId="2FF15F8B" w14:textId="4AF7DCEC" w:rsidR="009975FC" w:rsidRDefault="009975FC">
      <w:pPr>
        <w:rPr>
          <w:b/>
          <w:bCs/>
          <w:u w:val="single"/>
        </w:rPr>
      </w:pPr>
      <w:r w:rsidRPr="00D054A4">
        <w:rPr>
          <w:b/>
          <w:bCs/>
          <w:u w:val="single"/>
        </w:rPr>
        <w:t>Přehled cen</w:t>
      </w:r>
    </w:p>
    <w:p w14:paraId="21E333C3" w14:textId="77777777" w:rsidR="00D054A4" w:rsidRPr="00D054A4" w:rsidRDefault="00D054A4">
      <w:pPr>
        <w:rPr>
          <w:b/>
          <w:bCs/>
          <w:u w:val="single"/>
        </w:rPr>
      </w:pPr>
    </w:p>
    <w:tbl>
      <w:tblPr>
        <w:tblStyle w:val="Tabulkaseznamu3zvraznn1"/>
        <w:tblW w:w="4673" w:type="dxa"/>
        <w:tblLook w:val="04A0" w:firstRow="1" w:lastRow="0" w:firstColumn="1" w:lastColumn="0" w:noHBand="0" w:noVBand="1"/>
      </w:tblPr>
      <w:tblGrid>
        <w:gridCol w:w="1064"/>
        <w:gridCol w:w="1020"/>
        <w:gridCol w:w="1020"/>
        <w:gridCol w:w="1613"/>
      </w:tblGrid>
      <w:tr w:rsidR="009975FC" w:rsidRPr="00374F64" w14:paraId="432CB68E" w14:textId="77777777" w:rsidTr="00374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" w:type="dxa"/>
            <w:vMerge w:val="restart"/>
            <w:shd w:val="clear" w:color="auto" w:fill="8EAADB" w:themeFill="accent1" w:themeFillTint="99"/>
            <w:noWrap/>
            <w:vAlign w:val="center"/>
            <w:hideMark/>
          </w:tcPr>
          <w:p w14:paraId="18A4C6AB" w14:textId="3EF831F6" w:rsidR="009975FC" w:rsidRPr="00374F64" w:rsidRDefault="009975FC" w:rsidP="00374F64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20"/>
                <w:szCs w:val="20"/>
              </w:rPr>
            </w:pPr>
            <w:r w:rsidRPr="00374F64"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1020" w:type="dxa"/>
            <w:shd w:val="clear" w:color="auto" w:fill="8EAADB" w:themeFill="accent1" w:themeFillTint="99"/>
            <w:noWrap/>
            <w:vAlign w:val="center"/>
            <w:hideMark/>
          </w:tcPr>
          <w:p w14:paraId="3659477C" w14:textId="1A183252" w:rsidR="009975FC" w:rsidRPr="00374F64" w:rsidRDefault="009975FC" w:rsidP="00374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od 1. 1.</w:t>
            </w:r>
          </w:p>
          <w:p w14:paraId="04664B91" w14:textId="2D4F3833" w:rsidR="009975FC" w:rsidRPr="00374F64" w:rsidRDefault="009975FC" w:rsidP="00374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20" w:type="dxa"/>
            <w:shd w:val="clear" w:color="auto" w:fill="8EAADB" w:themeFill="accent1" w:themeFillTint="99"/>
            <w:noWrap/>
            <w:hideMark/>
          </w:tcPr>
          <w:p w14:paraId="52DD108E" w14:textId="3896FB08" w:rsidR="009975FC" w:rsidRPr="00374F64" w:rsidRDefault="009975FC" w:rsidP="00374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od 1. 10.</w:t>
            </w:r>
          </w:p>
          <w:p w14:paraId="636DAB0D" w14:textId="271AC0CC" w:rsidR="009975FC" w:rsidRPr="00374F64" w:rsidRDefault="009975FC" w:rsidP="00374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613" w:type="dxa"/>
            <w:shd w:val="clear" w:color="auto" w:fill="8EAADB" w:themeFill="accent1" w:themeFillTint="99"/>
            <w:noWrap/>
            <w:hideMark/>
          </w:tcPr>
          <w:p w14:paraId="4EE32E8F" w14:textId="77777777" w:rsidR="009975FC" w:rsidRPr="00374F64" w:rsidRDefault="009975FC" w:rsidP="00374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průměrná cena</w:t>
            </w:r>
          </w:p>
          <w:p w14:paraId="01480677" w14:textId="13274C29" w:rsidR="009975FC" w:rsidRPr="00374F64" w:rsidRDefault="009975FC" w:rsidP="00374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2022</w:t>
            </w:r>
          </w:p>
        </w:tc>
      </w:tr>
      <w:tr w:rsidR="009975FC" w:rsidRPr="00374F64" w14:paraId="04EBD6B5" w14:textId="77777777" w:rsidTr="0037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shd w:val="clear" w:color="auto" w:fill="8EAADB" w:themeFill="accent1" w:themeFillTint="99"/>
            <w:noWrap/>
            <w:hideMark/>
          </w:tcPr>
          <w:p w14:paraId="37A42725" w14:textId="77777777" w:rsidR="009975FC" w:rsidRPr="00374F64" w:rsidRDefault="009975FC" w:rsidP="00BF2766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8EAADB" w:themeFill="accent1" w:themeFillTint="99"/>
            <w:noWrap/>
            <w:hideMark/>
          </w:tcPr>
          <w:p w14:paraId="2F7E880A" w14:textId="77777777" w:rsidR="009975FC" w:rsidRPr="00374F64" w:rsidRDefault="009975FC" w:rsidP="00374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Kč/m</w:t>
            </w:r>
            <w:r w:rsidRPr="00374F64">
              <w:rPr>
                <w:rFonts w:ascii="Verdana" w:eastAsia="Times New Roman" w:hAnsi="Verdana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0" w:type="dxa"/>
            <w:shd w:val="clear" w:color="auto" w:fill="8EAADB" w:themeFill="accent1" w:themeFillTint="99"/>
            <w:noWrap/>
            <w:hideMark/>
          </w:tcPr>
          <w:p w14:paraId="2435BA0E" w14:textId="1CB03481" w:rsidR="009975FC" w:rsidRPr="00374F64" w:rsidRDefault="009975FC" w:rsidP="00374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Kč/m</w:t>
            </w:r>
            <w:r w:rsidRPr="00374F64">
              <w:rPr>
                <w:rFonts w:ascii="Verdana" w:eastAsia="Times New Roman" w:hAnsi="Verdana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13" w:type="dxa"/>
            <w:shd w:val="clear" w:color="auto" w:fill="8EAADB" w:themeFill="accent1" w:themeFillTint="99"/>
            <w:noWrap/>
            <w:hideMark/>
          </w:tcPr>
          <w:p w14:paraId="3C2F7D6F" w14:textId="2EDAFC26" w:rsidR="009975FC" w:rsidRPr="00374F64" w:rsidRDefault="009975FC" w:rsidP="00374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Kč/m</w:t>
            </w:r>
            <w:r w:rsidRPr="00374F64">
              <w:rPr>
                <w:rFonts w:ascii="Verdana" w:eastAsia="Times New Roman" w:hAnsi="Verdana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5C71C8" w:rsidRPr="00374F64" w14:paraId="7F7D83F1" w14:textId="77777777" w:rsidTr="00374F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669886E3" w14:textId="60563757" w:rsidR="00BF2766" w:rsidRPr="00374F64" w:rsidRDefault="00BF2766" w:rsidP="00BF276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Vodné</w:t>
            </w:r>
            <w:r w:rsidR="000468C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0" w:type="dxa"/>
            <w:noWrap/>
            <w:hideMark/>
          </w:tcPr>
          <w:p w14:paraId="047BA7F5" w14:textId="77777777" w:rsidR="00BF2766" w:rsidRPr="00374F64" w:rsidRDefault="00BF2766" w:rsidP="00374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020" w:type="dxa"/>
            <w:noWrap/>
            <w:hideMark/>
          </w:tcPr>
          <w:p w14:paraId="16E70E4A" w14:textId="77777777" w:rsidR="00BF2766" w:rsidRPr="00374F64" w:rsidRDefault="00BF2766" w:rsidP="00374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56,65</w:t>
            </w:r>
          </w:p>
        </w:tc>
        <w:tc>
          <w:tcPr>
            <w:tcW w:w="1613" w:type="dxa"/>
            <w:noWrap/>
            <w:hideMark/>
          </w:tcPr>
          <w:p w14:paraId="391BEDC5" w14:textId="77777777" w:rsidR="00BF2766" w:rsidRPr="00374F64" w:rsidRDefault="00BF2766" w:rsidP="00374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53,99</w:t>
            </w:r>
          </w:p>
        </w:tc>
      </w:tr>
      <w:tr w:rsidR="005C71C8" w:rsidRPr="00374F64" w14:paraId="55250CF4" w14:textId="77777777" w:rsidTr="0037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0D3BAB8A" w14:textId="77777777" w:rsidR="00BF2766" w:rsidRPr="00374F64" w:rsidRDefault="00BF2766" w:rsidP="00BF276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Stočné</w:t>
            </w:r>
          </w:p>
        </w:tc>
        <w:tc>
          <w:tcPr>
            <w:tcW w:w="1020" w:type="dxa"/>
            <w:noWrap/>
            <w:hideMark/>
          </w:tcPr>
          <w:p w14:paraId="453091B1" w14:textId="77777777" w:rsidR="00BF2766" w:rsidRPr="00374F64" w:rsidRDefault="00BF2766" w:rsidP="00374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43,05</w:t>
            </w:r>
          </w:p>
        </w:tc>
        <w:tc>
          <w:tcPr>
            <w:tcW w:w="1020" w:type="dxa"/>
            <w:noWrap/>
            <w:hideMark/>
          </w:tcPr>
          <w:p w14:paraId="735214DB" w14:textId="5712573A" w:rsidR="00BF2766" w:rsidRPr="00374F64" w:rsidRDefault="00BF2766" w:rsidP="00374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49,6</w:t>
            </w:r>
            <w:r w:rsidR="007178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3" w:type="dxa"/>
            <w:noWrap/>
            <w:hideMark/>
          </w:tcPr>
          <w:p w14:paraId="2EF7026E" w14:textId="77777777" w:rsidR="00BF2766" w:rsidRPr="00374F64" w:rsidRDefault="00BF2766" w:rsidP="00374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44,69</w:t>
            </w:r>
          </w:p>
        </w:tc>
      </w:tr>
      <w:tr w:rsidR="005C71C8" w:rsidRPr="00374F64" w14:paraId="7373F315" w14:textId="77777777" w:rsidTr="00374F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096EC210" w14:textId="77777777" w:rsidR="00BF2766" w:rsidRPr="00374F64" w:rsidRDefault="00BF2766" w:rsidP="00BF276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020" w:type="dxa"/>
            <w:noWrap/>
            <w:hideMark/>
          </w:tcPr>
          <w:p w14:paraId="791795FC" w14:textId="77777777" w:rsidR="00BF2766" w:rsidRPr="00374F64" w:rsidRDefault="00BF2766" w:rsidP="00374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1020" w:type="dxa"/>
            <w:noWrap/>
            <w:hideMark/>
          </w:tcPr>
          <w:p w14:paraId="18E1CAE7" w14:textId="77777777" w:rsidR="00BF2766" w:rsidRPr="00374F64" w:rsidRDefault="00BF2766" w:rsidP="00374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106,25</w:t>
            </w:r>
          </w:p>
        </w:tc>
        <w:tc>
          <w:tcPr>
            <w:tcW w:w="1613" w:type="dxa"/>
            <w:noWrap/>
            <w:hideMark/>
          </w:tcPr>
          <w:p w14:paraId="2931B831" w14:textId="77777777" w:rsidR="00BF2766" w:rsidRPr="00374F64" w:rsidRDefault="00BF2766" w:rsidP="00374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74F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98,68</w:t>
            </w:r>
          </w:p>
        </w:tc>
      </w:tr>
    </w:tbl>
    <w:p w14:paraId="26A9F689" w14:textId="2AFCF0F3" w:rsidR="00BF2766" w:rsidRDefault="000468C0" w:rsidP="00374F64">
      <w:r>
        <w:t>* vodné je v Regionální ceně VAK Beroun účtováno ve dvousložkové formě</w:t>
      </w:r>
    </w:p>
    <w:p w14:paraId="26752C2B" w14:textId="77777777" w:rsidR="00627980" w:rsidRDefault="00627980" w:rsidP="00627980">
      <w:pPr>
        <w:jc w:val="both"/>
        <w:rPr>
          <w:rFonts w:ascii="Verdana" w:hAnsi="Verdana"/>
          <w:sz w:val="20"/>
          <w:szCs w:val="20"/>
        </w:rPr>
      </w:pPr>
    </w:p>
    <w:tbl>
      <w:tblPr>
        <w:tblW w:w="644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1952"/>
      </w:tblGrid>
      <w:tr w:rsidR="00B75573" w:rsidRPr="00627980" w14:paraId="47B0020C" w14:textId="77777777" w:rsidTr="009749F8">
        <w:trPr>
          <w:trHeight w:val="541"/>
        </w:trPr>
        <w:tc>
          <w:tcPr>
            <w:tcW w:w="44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C4210" w14:textId="77777777" w:rsidR="00B75573" w:rsidRPr="00627980" w:rsidRDefault="00B7557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27980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627980">
              <w:rPr>
                <w:rFonts w:ascii="Verdana" w:hAnsi="Verdana"/>
                <w:b/>
                <w:bCs/>
                <w:sz w:val="18"/>
                <w:szCs w:val="18"/>
              </w:rPr>
              <w:t>Regionální cena (dvousložková forma)</w:t>
            </w:r>
          </w:p>
        </w:tc>
        <w:tc>
          <w:tcPr>
            <w:tcW w:w="1952" w:type="dxa"/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61A14" w14:textId="77777777" w:rsidR="00B75573" w:rsidRPr="00627980" w:rsidRDefault="00B7557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od 1. 10. </w:t>
            </w:r>
            <w:r w:rsidRPr="00627980">
              <w:rPr>
                <w:rFonts w:ascii="Verdana" w:hAnsi="Verdana"/>
                <w:color w:val="000000"/>
                <w:sz w:val="18"/>
                <w:szCs w:val="18"/>
              </w:rPr>
              <w:t>2022</w:t>
            </w:r>
          </w:p>
          <w:p w14:paraId="54EF54D9" w14:textId="08734E08" w:rsidR="00B75573" w:rsidRPr="00627980" w:rsidRDefault="00B75573" w:rsidP="00EB45D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27980">
              <w:rPr>
                <w:rFonts w:ascii="Verdana" w:hAnsi="Verdana"/>
                <w:color w:val="000000"/>
                <w:sz w:val="18"/>
                <w:szCs w:val="18"/>
              </w:rPr>
              <w:t>bez DPH</w:t>
            </w:r>
          </w:p>
        </w:tc>
      </w:tr>
      <w:tr w:rsidR="00F4183D" w:rsidRPr="00627980" w14:paraId="44900740" w14:textId="77777777" w:rsidTr="009749F8">
        <w:trPr>
          <w:trHeight w:val="353"/>
        </w:trPr>
        <w:tc>
          <w:tcPr>
            <w:tcW w:w="4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FD33D" w14:textId="77777777" w:rsidR="00F4183D" w:rsidRPr="00627980" w:rsidRDefault="00F4183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27980">
              <w:rPr>
                <w:rFonts w:ascii="Verdana" w:hAnsi="Verdana"/>
                <w:color w:val="000000"/>
                <w:sz w:val="18"/>
                <w:szCs w:val="18"/>
              </w:rPr>
              <w:t>Pohyblivá složka v Kč/m</w:t>
            </w:r>
            <w:r w:rsidRPr="00627980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52" w:type="dxa"/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7A6CD" w14:textId="77777777" w:rsidR="00F4183D" w:rsidRPr="00627980" w:rsidRDefault="00F4183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798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51,20</w:t>
            </w:r>
          </w:p>
        </w:tc>
      </w:tr>
      <w:tr w:rsidR="00F4183D" w:rsidRPr="00627980" w14:paraId="08E428F5" w14:textId="77777777" w:rsidTr="009749F8">
        <w:trPr>
          <w:trHeight w:val="343"/>
        </w:trPr>
        <w:tc>
          <w:tcPr>
            <w:tcW w:w="4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2F977" w14:textId="5059539C" w:rsidR="00F4183D" w:rsidRPr="00627980" w:rsidRDefault="00F4183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27980">
              <w:rPr>
                <w:rFonts w:ascii="Verdana" w:hAnsi="Verdana"/>
                <w:color w:val="000000"/>
                <w:sz w:val="18"/>
                <w:szCs w:val="18"/>
              </w:rPr>
              <w:t>Pevná složka pro nejmenší vodoměry v Kč/rok</w:t>
            </w:r>
            <w:r w:rsidR="00554FFA">
              <w:rPr>
                <w:rFonts w:ascii="Verdana" w:hAnsi="Verdana"/>
                <w:color w:val="000000"/>
                <w:sz w:val="18"/>
                <w:szCs w:val="18"/>
              </w:rPr>
              <w:t xml:space="preserve"> (domácnosti)</w:t>
            </w:r>
          </w:p>
        </w:tc>
        <w:tc>
          <w:tcPr>
            <w:tcW w:w="1952" w:type="dxa"/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9348E" w14:textId="77777777" w:rsidR="00F4183D" w:rsidRPr="00627980" w:rsidRDefault="00F4183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798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545,00</w:t>
            </w:r>
          </w:p>
        </w:tc>
      </w:tr>
    </w:tbl>
    <w:p w14:paraId="76A66B39" w14:textId="7E3E9AA4" w:rsidR="00627980" w:rsidRDefault="00627980" w:rsidP="00374F64"/>
    <w:p w14:paraId="42BF6EED" w14:textId="77777777" w:rsidR="00F349A9" w:rsidRDefault="00F349A9" w:rsidP="0047097B">
      <w:pPr>
        <w:pBdr>
          <w:bottom w:val="single" w:sz="4" w:space="1" w:color="4472C4" w:themeColor="accent1"/>
        </w:pBdr>
      </w:pPr>
    </w:p>
    <w:p w14:paraId="51F91015" w14:textId="77777777" w:rsidR="0047097B" w:rsidRDefault="0047097B" w:rsidP="00374F64">
      <w:pPr>
        <w:rPr>
          <w:i/>
          <w:iCs/>
        </w:rPr>
      </w:pPr>
    </w:p>
    <w:p w14:paraId="68773219" w14:textId="65B7A9C6" w:rsidR="00046EF6" w:rsidRDefault="006A1D91" w:rsidP="00374F64">
      <w:pPr>
        <w:rPr>
          <w:i/>
          <w:iCs/>
        </w:rPr>
      </w:pPr>
      <w:r w:rsidRPr="000B459F">
        <w:rPr>
          <w:i/>
          <w:iCs/>
        </w:rPr>
        <w:t xml:space="preserve">Společnost Vodovody a kanalizace Beroun, a.s., (VAK Beroun) je </w:t>
      </w:r>
      <w:r w:rsidR="000B459F" w:rsidRPr="000B459F">
        <w:rPr>
          <w:i/>
          <w:iCs/>
        </w:rPr>
        <w:t xml:space="preserve">největší </w:t>
      </w:r>
      <w:r w:rsidRPr="000B459F">
        <w:rPr>
          <w:i/>
          <w:iCs/>
        </w:rPr>
        <w:t>vodárenskou společností</w:t>
      </w:r>
      <w:r w:rsidR="000B459F" w:rsidRPr="000B459F">
        <w:rPr>
          <w:i/>
          <w:iCs/>
        </w:rPr>
        <w:t xml:space="preserve"> v</w:t>
      </w:r>
      <w:r w:rsidRPr="000B459F">
        <w:rPr>
          <w:i/>
          <w:iCs/>
        </w:rPr>
        <w:t xml:space="preserve"> regionu Prahy-západ, Berounska a </w:t>
      </w:r>
      <w:proofErr w:type="spellStart"/>
      <w:r w:rsidRPr="000B459F">
        <w:rPr>
          <w:i/>
          <w:iCs/>
        </w:rPr>
        <w:t>Hořovicka</w:t>
      </w:r>
      <w:proofErr w:type="spellEnd"/>
      <w:r w:rsidR="000B459F" w:rsidRPr="000B459F">
        <w:rPr>
          <w:i/>
          <w:iCs/>
        </w:rPr>
        <w:t>, kde</w:t>
      </w:r>
      <w:r w:rsidRPr="000B459F">
        <w:rPr>
          <w:i/>
          <w:iCs/>
        </w:rPr>
        <w:t xml:space="preserve"> vlastní a provozuje majetek v hodnotě přesahující 1,5 miliardy korun. Zároveň provozuje majetek dalších </w:t>
      </w:r>
      <w:r w:rsidR="000B459F">
        <w:rPr>
          <w:i/>
          <w:iCs/>
        </w:rPr>
        <w:t xml:space="preserve">více než </w:t>
      </w:r>
      <w:r w:rsidRPr="000B459F">
        <w:rPr>
          <w:i/>
          <w:iCs/>
        </w:rPr>
        <w:t>40 vlastníků – obcí. Pitnou vodou zásobuje téměř 100 tisíc obyvatel a přes 80 tisíc obyvatel využívá její služby odvádění odpadních vod.</w:t>
      </w:r>
    </w:p>
    <w:p w14:paraId="724F635B" w14:textId="77777777" w:rsidR="00F349A9" w:rsidRDefault="00F349A9" w:rsidP="00374F64">
      <w:pPr>
        <w:rPr>
          <w:i/>
          <w:iCs/>
        </w:rPr>
      </w:pPr>
    </w:p>
    <w:p w14:paraId="27468B40" w14:textId="5858CBF9" w:rsidR="00F349A9" w:rsidRDefault="00F349A9" w:rsidP="00374F64">
      <w:pPr>
        <w:rPr>
          <w:i/>
          <w:iCs/>
        </w:rPr>
      </w:pPr>
    </w:p>
    <w:p w14:paraId="507FAAA2" w14:textId="77777777" w:rsidR="00F349A9" w:rsidRDefault="00F349A9" w:rsidP="00F349A9">
      <w:pPr>
        <w:jc w:val="center"/>
        <w:rPr>
          <w:noProof/>
        </w:rPr>
      </w:pPr>
      <w:r>
        <w:rPr>
          <w:rFonts w:ascii="Verdana" w:hAnsi="Verdana"/>
          <w:noProof/>
          <w:sz w:val="18"/>
          <w:szCs w:val="18"/>
        </w:rPr>
        <w:t>Vodovody a kanalizace Beroun, a.s.</w:t>
      </w:r>
    </w:p>
    <w:p w14:paraId="4CC1E251" w14:textId="2E1B2565" w:rsidR="00F349A9" w:rsidRDefault="00F349A9" w:rsidP="00F349A9">
      <w:pPr>
        <w:jc w:val="center"/>
        <w:rPr>
          <w:noProof/>
        </w:rPr>
      </w:pPr>
      <w:r>
        <w:rPr>
          <w:rFonts w:ascii="Verdana" w:hAnsi="Verdana"/>
          <w:noProof/>
          <w:sz w:val="18"/>
          <w:szCs w:val="18"/>
        </w:rPr>
        <w:t>Mostníkovská 255/3 | 266 01 Beroun-Závodí</w:t>
      </w:r>
    </w:p>
    <w:p w14:paraId="4514129F" w14:textId="77777777" w:rsidR="00F349A9" w:rsidRDefault="00F349A9" w:rsidP="00F349A9">
      <w:pPr>
        <w:jc w:val="center"/>
        <w:rPr>
          <w:noProof/>
        </w:rPr>
      </w:pPr>
      <w:r>
        <w:rPr>
          <w:rFonts w:ascii="Verdana" w:hAnsi="Verdana"/>
          <w:noProof/>
          <w:sz w:val="18"/>
          <w:szCs w:val="18"/>
        </w:rPr>
        <w:t>IČO: 46356975 | DIČ: CZ46356975</w:t>
      </w:r>
    </w:p>
    <w:p w14:paraId="6195F25C" w14:textId="77777777" w:rsidR="00F349A9" w:rsidRPr="000B459F" w:rsidRDefault="00F349A9" w:rsidP="00374F64">
      <w:pPr>
        <w:rPr>
          <w:i/>
          <w:iCs/>
        </w:rPr>
      </w:pPr>
    </w:p>
    <w:sectPr w:rsidR="00F349A9" w:rsidRPr="000B459F" w:rsidSect="00046EF6">
      <w:pgSz w:w="11906" w:h="16838"/>
      <w:pgMar w:top="993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469"/>
    <w:multiLevelType w:val="hybridMultilevel"/>
    <w:tmpl w:val="ABBCF7F6"/>
    <w:lvl w:ilvl="0" w:tplc="0A526608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5C"/>
    <w:rsid w:val="000468C0"/>
    <w:rsid w:val="00046EF6"/>
    <w:rsid w:val="000A18F0"/>
    <w:rsid w:val="000B1E31"/>
    <w:rsid w:val="000B459F"/>
    <w:rsid w:val="000D2DDA"/>
    <w:rsid w:val="000D7875"/>
    <w:rsid w:val="000E1BA1"/>
    <w:rsid w:val="000F105C"/>
    <w:rsid w:val="000F6037"/>
    <w:rsid w:val="00121A0D"/>
    <w:rsid w:val="0013054C"/>
    <w:rsid w:val="0015759A"/>
    <w:rsid w:val="00240386"/>
    <w:rsid w:val="0024772F"/>
    <w:rsid w:val="002519B4"/>
    <w:rsid w:val="00263304"/>
    <w:rsid w:val="0027077F"/>
    <w:rsid w:val="002B3737"/>
    <w:rsid w:val="002C6F84"/>
    <w:rsid w:val="00334865"/>
    <w:rsid w:val="00346467"/>
    <w:rsid w:val="00346F6F"/>
    <w:rsid w:val="00374F64"/>
    <w:rsid w:val="00380DF1"/>
    <w:rsid w:val="003A32A3"/>
    <w:rsid w:val="003A5195"/>
    <w:rsid w:val="003B395A"/>
    <w:rsid w:val="003C6BC7"/>
    <w:rsid w:val="00414682"/>
    <w:rsid w:val="00427CCC"/>
    <w:rsid w:val="00433C92"/>
    <w:rsid w:val="004431C4"/>
    <w:rsid w:val="0046774C"/>
    <w:rsid w:val="0047097B"/>
    <w:rsid w:val="004719CC"/>
    <w:rsid w:val="004B6C47"/>
    <w:rsid w:val="004E1B9E"/>
    <w:rsid w:val="00500F73"/>
    <w:rsid w:val="005525D2"/>
    <w:rsid w:val="00554FFA"/>
    <w:rsid w:val="005A27BB"/>
    <w:rsid w:val="005B2196"/>
    <w:rsid w:val="005C17FB"/>
    <w:rsid w:val="005C71C8"/>
    <w:rsid w:val="005D1B6A"/>
    <w:rsid w:val="00622929"/>
    <w:rsid w:val="00627980"/>
    <w:rsid w:val="00646DF0"/>
    <w:rsid w:val="00657F54"/>
    <w:rsid w:val="006A1D91"/>
    <w:rsid w:val="006C48B5"/>
    <w:rsid w:val="006E10ED"/>
    <w:rsid w:val="00717830"/>
    <w:rsid w:val="007466F4"/>
    <w:rsid w:val="00776D61"/>
    <w:rsid w:val="007837ED"/>
    <w:rsid w:val="007B6550"/>
    <w:rsid w:val="00805229"/>
    <w:rsid w:val="00826134"/>
    <w:rsid w:val="00854EFB"/>
    <w:rsid w:val="008653F9"/>
    <w:rsid w:val="00865D95"/>
    <w:rsid w:val="00867AF1"/>
    <w:rsid w:val="008B04AF"/>
    <w:rsid w:val="008C393E"/>
    <w:rsid w:val="008D5C78"/>
    <w:rsid w:val="00955A1A"/>
    <w:rsid w:val="009749F8"/>
    <w:rsid w:val="009810C5"/>
    <w:rsid w:val="009923E5"/>
    <w:rsid w:val="009975FC"/>
    <w:rsid w:val="009B148D"/>
    <w:rsid w:val="009E057E"/>
    <w:rsid w:val="00A61A3D"/>
    <w:rsid w:val="00A9532B"/>
    <w:rsid w:val="00AA52E1"/>
    <w:rsid w:val="00AB2162"/>
    <w:rsid w:val="00B2241C"/>
    <w:rsid w:val="00B4485C"/>
    <w:rsid w:val="00B52A60"/>
    <w:rsid w:val="00B64BC5"/>
    <w:rsid w:val="00B75573"/>
    <w:rsid w:val="00B93305"/>
    <w:rsid w:val="00BA3128"/>
    <w:rsid w:val="00BB51FF"/>
    <w:rsid w:val="00BE2CFB"/>
    <w:rsid w:val="00BF2766"/>
    <w:rsid w:val="00BF6DB9"/>
    <w:rsid w:val="00C0181F"/>
    <w:rsid w:val="00C95EDF"/>
    <w:rsid w:val="00CA3D56"/>
    <w:rsid w:val="00CE6193"/>
    <w:rsid w:val="00CF5275"/>
    <w:rsid w:val="00D054A4"/>
    <w:rsid w:val="00D05D20"/>
    <w:rsid w:val="00D0636F"/>
    <w:rsid w:val="00D2372C"/>
    <w:rsid w:val="00D279DC"/>
    <w:rsid w:val="00D641E6"/>
    <w:rsid w:val="00D9258C"/>
    <w:rsid w:val="00DB4D7E"/>
    <w:rsid w:val="00DC2D4A"/>
    <w:rsid w:val="00DC7197"/>
    <w:rsid w:val="00DD0354"/>
    <w:rsid w:val="00DE70ED"/>
    <w:rsid w:val="00E23039"/>
    <w:rsid w:val="00E26ABF"/>
    <w:rsid w:val="00E67887"/>
    <w:rsid w:val="00E84A2C"/>
    <w:rsid w:val="00EC5F92"/>
    <w:rsid w:val="00F22ED6"/>
    <w:rsid w:val="00F241D3"/>
    <w:rsid w:val="00F24889"/>
    <w:rsid w:val="00F260CD"/>
    <w:rsid w:val="00F349A9"/>
    <w:rsid w:val="00F4183D"/>
    <w:rsid w:val="00F6502F"/>
    <w:rsid w:val="00FA5AF4"/>
    <w:rsid w:val="00FD1986"/>
    <w:rsid w:val="00FD6A58"/>
    <w:rsid w:val="00FF1C0D"/>
    <w:rsid w:val="00FF1F4B"/>
    <w:rsid w:val="4E5CBB64"/>
    <w:rsid w:val="535FA9CC"/>
    <w:rsid w:val="59CB3C9D"/>
    <w:rsid w:val="6DA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1FD9"/>
  <w15:chartTrackingRefBased/>
  <w15:docId w15:val="{6871405C-ACC3-E74E-81F2-56609F08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3A32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32A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A32A3"/>
    <w:rPr>
      <w:sz w:val="16"/>
      <w:szCs w:val="16"/>
    </w:rPr>
  </w:style>
  <w:style w:type="table" w:styleId="Tabulkasmkou4zvraznn5">
    <w:name w:val="Grid Table 4 Accent 5"/>
    <w:basedOn w:val="Normlntabulka"/>
    <w:uiPriority w:val="49"/>
    <w:rsid w:val="005C71C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mkatabulky">
    <w:name w:val="Grid Table Light"/>
    <w:basedOn w:val="Normlntabulka"/>
    <w:uiPriority w:val="40"/>
    <w:rsid w:val="005C71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mavtabulkaseznamu5zvraznn5">
    <w:name w:val="List Table 5 Dark Accent 5"/>
    <w:basedOn w:val="Normlntabulka"/>
    <w:uiPriority w:val="50"/>
    <w:rsid w:val="005C71C8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C71C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F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F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468C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B5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kberoun.cz/" TargetMode="External"/><Relationship Id="rId5" Type="http://schemas.openxmlformats.org/officeDocument/2006/relationships/hyperlink" Target="mailto:jiri.paul@vakbero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674</Words>
  <Characters>2644</Characters>
  <Application>Microsoft Office Word</Application>
  <DocSecurity>0</DocSecurity>
  <Lines>881</Lines>
  <Paragraphs>414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Jiří</dc:creator>
  <cp:keywords/>
  <dc:description/>
  <cp:lastModifiedBy>Paul Jiří</cp:lastModifiedBy>
  <cp:revision>16</cp:revision>
  <cp:lastPrinted>2022-09-29T15:52:00Z</cp:lastPrinted>
  <dcterms:created xsi:type="dcterms:W3CDTF">2022-09-29T15:52:00Z</dcterms:created>
  <dcterms:modified xsi:type="dcterms:W3CDTF">2022-09-29T17:26:00Z</dcterms:modified>
</cp:coreProperties>
</file>